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47024D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47024D" w:rsidRPr="00F23DE2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F23DE2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F23DE2">
        <w:rPr>
          <w:rFonts w:asciiTheme="minorHAnsi" w:hAnsiTheme="minorHAnsi" w:cstheme="minorHAnsi"/>
          <w:b/>
          <w:sz w:val="22"/>
          <w:szCs w:val="22"/>
        </w:rPr>
        <w:t xml:space="preserve"> 177814/2009.</w:t>
      </w:r>
    </w:p>
    <w:p w:rsidR="00E775CE" w:rsidRPr="00F23DE2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proofErr w:type="spellStart"/>
      <w:r w:rsidR="00F23DE2" w:rsidRPr="00F23DE2">
        <w:rPr>
          <w:rFonts w:asciiTheme="minorHAnsi" w:hAnsiTheme="minorHAnsi" w:cstheme="minorHAnsi"/>
          <w:b/>
          <w:sz w:val="22"/>
          <w:szCs w:val="22"/>
        </w:rPr>
        <w:t>Nilvander</w:t>
      </w:r>
      <w:proofErr w:type="spellEnd"/>
      <w:r w:rsidR="00F23DE2" w:rsidRPr="00F23DE2">
        <w:rPr>
          <w:rFonts w:asciiTheme="minorHAnsi" w:hAnsiTheme="minorHAnsi" w:cstheme="minorHAnsi"/>
          <w:b/>
          <w:sz w:val="22"/>
          <w:szCs w:val="22"/>
        </w:rPr>
        <w:t xml:space="preserve"> Vilson de Melo.</w:t>
      </w:r>
    </w:p>
    <w:p w:rsidR="00E33B4F" w:rsidRPr="00F23DE2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F23DE2" w:rsidRPr="00F23DE2">
        <w:rPr>
          <w:rFonts w:asciiTheme="minorHAnsi" w:hAnsiTheme="minorHAnsi" w:cstheme="minorHAnsi"/>
          <w:sz w:val="22"/>
          <w:szCs w:val="22"/>
        </w:rPr>
        <w:t xml:space="preserve">118084, de 11/03/2009.  </w:t>
      </w:r>
    </w:p>
    <w:p w:rsidR="00F23DE2" w:rsidRPr="00F23DE2" w:rsidRDefault="004702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Relatora –</w:t>
      </w:r>
      <w:r w:rsidR="00F23DE2" w:rsidRPr="00F23D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3DE2" w:rsidRPr="00F23DE2">
        <w:rPr>
          <w:rFonts w:asciiTheme="minorHAnsi" w:hAnsiTheme="minorHAnsi" w:cstheme="minorHAnsi"/>
          <w:sz w:val="22"/>
          <w:szCs w:val="22"/>
        </w:rPr>
        <w:t>Monicke</w:t>
      </w:r>
      <w:proofErr w:type="spellEnd"/>
      <w:r w:rsidR="00F23DE2" w:rsidRPr="00F23DE2">
        <w:rPr>
          <w:rFonts w:asciiTheme="minorHAnsi" w:hAnsiTheme="minorHAnsi" w:cstheme="minorHAnsi"/>
          <w:sz w:val="22"/>
          <w:szCs w:val="22"/>
        </w:rPr>
        <w:t xml:space="preserve"> Sant’ Anna P. de Arruda – FIEMT.</w:t>
      </w:r>
    </w:p>
    <w:p w:rsidR="00F23DE2" w:rsidRPr="00F23DE2" w:rsidRDefault="00F23DE2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Advogadas –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Patricia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Gevezier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Podolan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de Figueiredo – OAB/MT n° 6.581,</w:t>
      </w:r>
    </w:p>
    <w:p w:rsidR="00F23DE2" w:rsidRPr="00F23DE2" w:rsidRDefault="00F23DE2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Sâmya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Santamaria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– OAB/MT n° - 15.906,</w:t>
      </w:r>
    </w:p>
    <w:p w:rsidR="0047024D" w:rsidRPr="00F23DE2" w:rsidRDefault="00F23DE2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proofErr w:type="spellStart"/>
      <w:r w:rsidRPr="00F23DE2">
        <w:rPr>
          <w:rFonts w:asciiTheme="minorHAnsi" w:hAnsiTheme="minorHAnsi" w:cstheme="minorHAnsi"/>
          <w:sz w:val="22"/>
          <w:szCs w:val="22"/>
        </w:rPr>
        <w:t>Claudinéia</w:t>
      </w:r>
      <w:proofErr w:type="spellEnd"/>
      <w:r w:rsidRPr="00F23DE2">
        <w:rPr>
          <w:rFonts w:asciiTheme="minorHAnsi" w:hAnsiTheme="minorHAnsi" w:cstheme="minorHAnsi"/>
          <w:sz w:val="22"/>
          <w:szCs w:val="22"/>
        </w:rPr>
        <w:t xml:space="preserve"> Klein Simon – OAB/MT n° 18.781.</w:t>
      </w:r>
    </w:p>
    <w:p w:rsidR="00F23DE2" w:rsidRPr="00F23DE2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3</w:t>
      </w:r>
      <w:r w:rsidR="00CE1E56" w:rsidRPr="00F23DE2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F23D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F23DE2" w:rsidRDefault="00F23DE2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026</w:t>
      </w:r>
      <w:r w:rsidR="00550EF7" w:rsidRPr="00F23DE2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F23DE2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F23DE2" w:rsidRDefault="00F23DE2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Auto de Inf</w:t>
      </w:r>
      <w:r w:rsidR="00D036D0">
        <w:rPr>
          <w:rFonts w:asciiTheme="minorHAnsi" w:hAnsiTheme="minorHAnsi" w:cstheme="minorHAnsi"/>
          <w:sz w:val="22"/>
          <w:szCs w:val="22"/>
        </w:rPr>
        <w:t xml:space="preserve">ração n°118084, de 11/03/2009. </w:t>
      </w:r>
      <w:r w:rsidRPr="00F23DE2">
        <w:rPr>
          <w:rFonts w:asciiTheme="minorHAnsi" w:hAnsiTheme="minorHAnsi" w:cstheme="minorHAnsi"/>
          <w:sz w:val="22"/>
          <w:szCs w:val="22"/>
        </w:rPr>
        <w:t xml:space="preserve">Por desmatar 38,187 hectares em área passível ao desmate, sem autorização do órgão ambiental competente, conforme despacho de página 353 do processo n° 106525/2005. Decisão Administrativa n° 933/SGPA/SEMA/2019, de 11/06/2019 pela homologação do Auto de Infração n. 118084, de 11/03/2009, arbitrando multa de R$ 38.187,40 (trinta e oito mil cento e oitenta e sete reais e quarenta centavos) com fulcro do artigo 52 do Decreto Federal 6514/2008. Requer o recorrente que seja o acolhimento da preliminar de cerceamento de defesa por ofensa direta ao artigo 5 ° inciso LV da Constituição Federal, de modo que o recorrente seja devidamente intimado para apresentar suas alegações finais. Seja declarada a prescrição quinquenal para apuração da infração, nos termos do artigo 21 do Decreto n. 6.514/08, com seu consequente arquivamento. </w:t>
      </w:r>
      <w:r w:rsidR="001A79C1" w:rsidRPr="00F23DE2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F23DE2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F23DE2" w:rsidRDefault="00CE1E56" w:rsidP="00865A07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F23DE2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F23DE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F23DE2">
        <w:rPr>
          <w:rFonts w:asciiTheme="minorHAnsi" w:hAnsiTheme="minorHAnsi" w:cstheme="minorHAnsi"/>
          <w:sz w:val="22"/>
          <w:szCs w:val="22"/>
        </w:rPr>
        <w:t xml:space="preserve">, </w:t>
      </w:r>
      <w:r w:rsidR="00F23DE2" w:rsidRPr="00F23DE2">
        <w:rPr>
          <w:rFonts w:asciiTheme="minorHAnsi" w:hAnsiTheme="minorHAnsi" w:cstheme="minorHAnsi"/>
          <w:sz w:val="22"/>
          <w:szCs w:val="22"/>
        </w:rPr>
        <w:t xml:space="preserve">por unanimidade, dar provimento ao recurso interposto pelo recorrente, acolhendo o voto relator, </w:t>
      </w:r>
      <w:r w:rsidR="0056383F">
        <w:rPr>
          <w:rFonts w:asciiTheme="minorHAnsi" w:hAnsiTheme="minorHAnsi" w:cstheme="minorHAnsi"/>
          <w:sz w:val="22"/>
          <w:szCs w:val="22"/>
        </w:rPr>
        <w:t xml:space="preserve">pois </w:t>
      </w:r>
      <w:r w:rsidR="00DA0DBC">
        <w:rPr>
          <w:rFonts w:asciiTheme="minorHAnsi" w:hAnsiTheme="minorHAnsi" w:cstheme="minorHAnsi"/>
          <w:sz w:val="22"/>
          <w:szCs w:val="22"/>
        </w:rPr>
        <w:t>dá</w:t>
      </w:r>
      <w:r w:rsidR="00FD5C6F">
        <w:rPr>
          <w:rFonts w:asciiTheme="minorHAnsi" w:hAnsiTheme="minorHAnsi" w:cstheme="minorHAnsi"/>
          <w:sz w:val="22"/>
          <w:szCs w:val="22"/>
        </w:rPr>
        <w:t xml:space="preserve"> Juntada da</w:t>
      </w:r>
      <w:r w:rsidR="00F23DE2" w:rsidRPr="00F23DE2">
        <w:rPr>
          <w:rFonts w:asciiTheme="minorHAnsi" w:hAnsiTheme="minorHAnsi" w:cstheme="minorHAnsi"/>
          <w:sz w:val="22"/>
          <w:szCs w:val="22"/>
        </w:rPr>
        <w:t xml:space="preserve"> Defesa Administrativa em 05/04/2016 (fl. 16) até a Decisão Administrativa n. 933/SG</w:t>
      </w:r>
      <w:r w:rsidR="00B41721">
        <w:rPr>
          <w:rFonts w:asciiTheme="minorHAnsi" w:hAnsiTheme="minorHAnsi" w:cstheme="minorHAnsi"/>
          <w:sz w:val="22"/>
          <w:szCs w:val="22"/>
        </w:rPr>
        <w:t>PA/SEMA/2019 em 11.06.2019 (fl.</w:t>
      </w:r>
      <w:bookmarkStart w:id="0" w:name="_GoBack"/>
      <w:bookmarkEnd w:id="0"/>
      <w:r w:rsidR="00F23DE2" w:rsidRPr="00F23DE2">
        <w:rPr>
          <w:rFonts w:asciiTheme="minorHAnsi" w:hAnsiTheme="minorHAnsi" w:cstheme="minorHAnsi"/>
          <w:sz w:val="22"/>
          <w:szCs w:val="22"/>
        </w:rPr>
        <w:t>22) constata-se a prescrição intercorrente de 03 (três) anos no curso do processo</w:t>
      </w:r>
      <w:r w:rsidR="0056383F">
        <w:rPr>
          <w:rFonts w:asciiTheme="minorHAnsi" w:hAnsiTheme="minorHAnsi" w:cstheme="minorHAnsi"/>
          <w:sz w:val="22"/>
          <w:szCs w:val="22"/>
        </w:rPr>
        <w:t xml:space="preserve"> administrativo</w:t>
      </w:r>
      <w:r w:rsidR="00F23DE2" w:rsidRPr="00F23DE2">
        <w:rPr>
          <w:rFonts w:asciiTheme="minorHAnsi" w:hAnsiTheme="minorHAnsi" w:cstheme="minorHAnsi"/>
          <w:sz w:val="22"/>
          <w:szCs w:val="22"/>
        </w:rPr>
        <w:t>. Decidiram, pelo acolhimento integral do Recurso Administrativo do AI n. 118084 apli</w:t>
      </w:r>
      <w:r w:rsidR="00FD5C6F">
        <w:rPr>
          <w:rFonts w:asciiTheme="minorHAnsi" w:hAnsiTheme="minorHAnsi" w:cstheme="minorHAnsi"/>
          <w:sz w:val="22"/>
          <w:szCs w:val="22"/>
        </w:rPr>
        <w:t>cando a prescrição intercorrente</w:t>
      </w:r>
      <w:r w:rsidR="00F23DE2" w:rsidRPr="00F23DE2">
        <w:rPr>
          <w:rFonts w:asciiTheme="minorHAnsi" w:hAnsiTheme="minorHAnsi" w:cstheme="minorHAnsi"/>
          <w:sz w:val="22"/>
          <w:szCs w:val="22"/>
        </w:rPr>
        <w:t xml:space="preserve"> nos moldes do art. 1°, § 1° da Lei n° 9.873/1999, c/</w:t>
      </w:r>
      <w:proofErr w:type="gramStart"/>
      <w:r w:rsidR="00F23DE2" w:rsidRPr="00F23DE2">
        <w:rPr>
          <w:rFonts w:asciiTheme="minorHAnsi" w:hAnsiTheme="minorHAnsi" w:cstheme="minorHAnsi"/>
          <w:sz w:val="22"/>
          <w:szCs w:val="22"/>
        </w:rPr>
        <w:t>c</w:t>
      </w:r>
      <w:proofErr w:type="gramEnd"/>
      <w:r w:rsidR="00F23DE2" w:rsidRPr="00F23DE2">
        <w:rPr>
          <w:rFonts w:asciiTheme="minorHAnsi" w:hAnsiTheme="minorHAnsi" w:cstheme="minorHAnsi"/>
          <w:sz w:val="22"/>
          <w:szCs w:val="22"/>
        </w:rPr>
        <w:t xml:space="preserve"> art. 21 do decreto n. 6.514/2008 c/c art. 19, § 2° e art. 3, § 2° e 4° do Decreto Estadual n. 1.986/2013.</w:t>
      </w:r>
    </w:p>
    <w:p w:rsidR="00CE1E56" w:rsidRPr="00F23DE2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F23DE2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3DE2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F23DE2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F23DE2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F23DE2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23DE2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F23DE2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F23DE2">
        <w:rPr>
          <w:rFonts w:asciiTheme="minorHAnsi" w:hAnsiTheme="minorHAnsi" w:cstheme="minorHAnsi"/>
          <w:sz w:val="22"/>
          <w:szCs w:val="22"/>
        </w:rPr>
        <w:t>janeiro</w:t>
      </w:r>
      <w:r w:rsidR="00D4121E" w:rsidRPr="00F23DE2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F23DE2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F23DE2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F23DE2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F23DE2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F23DE2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F23DE2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F23D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382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383F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1721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21C8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0DBC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C6F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51C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3B74-076D-43E6-9AD3-A1610A3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9</cp:revision>
  <cp:lastPrinted>2021-11-04T18:49:00Z</cp:lastPrinted>
  <dcterms:created xsi:type="dcterms:W3CDTF">2022-02-09T20:47:00Z</dcterms:created>
  <dcterms:modified xsi:type="dcterms:W3CDTF">2022-02-17T15:24:00Z</dcterms:modified>
</cp:coreProperties>
</file>